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523E5" w14:textId="77777777" w:rsidR="00374C4C" w:rsidRPr="00B42F59" w:rsidRDefault="00DE5303" w:rsidP="00DD72D0">
      <w:pPr>
        <w:pBdr>
          <w:bottom w:val="single" w:sz="4" w:space="1" w:color="auto"/>
        </w:pBdr>
        <w:tabs>
          <w:tab w:val="left" w:pos="967"/>
          <w:tab w:val="left" w:pos="1131"/>
        </w:tabs>
        <w:jc w:val="both"/>
        <w:rPr>
          <w:rFonts w:ascii="Palatino Linotype" w:hAnsi="Palatino Linotype"/>
          <w:b/>
          <w:sz w:val="20"/>
          <w:szCs w:val="20"/>
        </w:rPr>
      </w:pPr>
      <w:r>
        <w:softHyphen/>
      </w:r>
      <w:r>
        <w:softHyphen/>
      </w:r>
      <w:r>
        <w:softHyphen/>
      </w:r>
      <w:r w:rsidR="00FC7C87" w:rsidRPr="00FC7C87">
        <w:t xml:space="preserve"> </w:t>
      </w:r>
      <w:r w:rsidR="00FC7C87" w:rsidRPr="00FC7C87">
        <w:rPr>
          <w:rFonts w:ascii="Palatino Linotype" w:hAnsi="Palatino Linotype"/>
          <w:b/>
          <w:sz w:val="20"/>
          <w:szCs w:val="20"/>
        </w:rPr>
        <w:t xml:space="preserve">INSTRUCCIONES PARA </w:t>
      </w:r>
      <w:r w:rsidR="001303E0">
        <w:rPr>
          <w:rFonts w:ascii="Palatino Linotype" w:hAnsi="Palatino Linotype"/>
          <w:b/>
          <w:sz w:val="20"/>
          <w:szCs w:val="20"/>
        </w:rPr>
        <w:t>ASISTENTES</w:t>
      </w:r>
      <w:r w:rsidR="00FC7C87" w:rsidRPr="00FC7C87">
        <w:rPr>
          <w:rFonts w:ascii="Palatino Linotype" w:hAnsi="Palatino Linotype"/>
          <w:b/>
          <w:sz w:val="20"/>
          <w:szCs w:val="20"/>
        </w:rPr>
        <w:t xml:space="preserve"> </w:t>
      </w:r>
      <w:r w:rsidR="001303E0">
        <w:rPr>
          <w:rFonts w:ascii="Palatino Linotype" w:hAnsi="Palatino Linotype"/>
          <w:b/>
          <w:sz w:val="20"/>
          <w:szCs w:val="20"/>
        </w:rPr>
        <w:t>A</w:t>
      </w:r>
      <w:r w:rsidR="00FC7C87" w:rsidRPr="00FC7C87">
        <w:rPr>
          <w:rFonts w:ascii="Palatino Linotype" w:hAnsi="Palatino Linotype"/>
          <w:b/>
          <w:sz w:val="20"/>
          <w:szCs w:val="20"/>
        </w:rPr>
        <w:t xml:space="preserve"> ACCIONES FORMATIVAS</w:t>
      </w:r>
    </w:p>
    <w:p w14:paraId="556EB778" w14:textId="77777777" w:rsidR="00374C4C" w:rsidRPr="00B42F59" w:rsidRDefault="00374C4C" w:rsidP="00DD72D0">
      <w:pPr>
        <w:spacing w:line="320" w:lineRule="exact"/>
        <w:jc w:val="both"/>
        <w:rPr>
          <w:rFonts w:ascii="Palatino Linotype" w:hAnsi="Palatino Linotype"/>
          <w:b/>
          <w:sz w:val="20"/>
          <w:szCs w:val="20"/>
        </w:rPr>
      </w:pPr>
    </w:p>
    <w:p w14:paraId="1381680A" w14:textId="77777777" w:rsidR="00374C4C" w:rsidRDefault="00374C4C" w:rsidP="00DD72D0">
      <w:pPr>
        <w:spacing w:line="320" w:lineRule="exact"/>
        <w:ind w:left="284"/>
        <w:jc w:val="both"/>
        <w:rPr>
          <w:rFonts w:ascii="Palatino Linotype" w:hAnsi="Palatino Linotype"/>
          <w:sz w:val="20"/>
          <w:szCs w:val="20"/>
        </w:rPr>
      </w:pPr>
      <w:r w:rsidRPr="00B42F59">
        <w:rPr>
          <w:rFonts w:ascii="Palatino Linotype" w:hAnsi="Palatino Linotype"/>
          <w:b/>
          <w:sz w:val="20"/>
          <w:szCs w:val="20"/>
        </w:rPr>
        <w:t>Fecha:</w:t>
      </w:r>
      <w:r w:rsidRPr="00B42F59">
        <w:rPr>
          <w:rFonts w:ascii="Palatino Linotype" w:hAnsi="Palatino Linotype"/>
          <w:sz w:val="20"/>
          <w:szCs w:val="20"/>
        </w:rPr>
        <w:t xml:space="preserve"> </w:t>
      </w:r>
      <w:r w:rsidR="00101C7F">
        <w:rPr>
          <w:rFonts w:ascii="Palatino Linotype" w:hAnsi="Palatino Linotype"/>
          <w:sz w:val="20"/>
          <w:szCs w:val="20"/>
        </w:rPr>
        <w:t>Septiembre</w:t>
      </w:r>
      <w:r w:rsidR="00FC7C87">
        <w:rPr>
          <w:rFonts w:ascii="Palatino Linotype" w:hAnsi="Palatino Linotype"/>
          <w:sz w:val="20"/>
          <w:szCs w:val="20"/>
        </w:rPr>
        <w:t xml:space="preserve"> 2022</w:t>
      </w:r>
    </w:p>
    <w:p w14:paraId="6680FB42" w14:textId="77777777" w:rsidR="00101C7F" w:rsidRDefault="00101C7F" w:rsidP="00DD72D0">
      <w:pPr>
        <w:spacing w:line="320" w:lineRule="exact"/>
        <w:ind w:left="284"/>
        <w:jc w:val="both"/>
        <w:rPr>
          <w:rFonts w:ascii="Palatino Linotype" w:hAnsi="Palatino Linotype"/>
          <w:sz w:val="20"/>
          <w:szCs w:val="20"/>
        </w:rPr>
      </w:pPr>
    </w:p>
    <w:p w14:paraId="775051A3" w14:textId="77777777" w:rsidR="00101C7F" w:rsidRDefault="00101C7F" w:rsidP="00101C7F">
      <w:pPr>
        <w:jc w:val="both"/>
        <w:rPr>
          <w:rFonts w:asciiTheme="majorHAnsi" w:hAnsiTheme="majorHAnsi"/>
          <w:sz w:val="20"/>
          <w:szCs w:val="22"/>
        </w:rPr>
      </w:pPr>
      <w:bookmarkStart w:id="0" w:name="_GoBack"/>
      <w:bookmarkEnd w:id="0"/>
    </w:p>
    <w:p w14:paraId="7D33F295" w14:textId="54D0B584" w:rsidR="00101C7F" w:rsidRPr="007D191F" w:rsidRDefault="00101C7F" w:rsidP="00101C7F">
      <w:pPr>
        <w:jc w:val="both"/>
        <w:rPr>
          <w:rFonts w:asciiTheme="majorHAnsi" w:hAnsiTheme="majorHAnsi"/>
          <w:sz w:val="20"/>
          <w:szCs w:val="22"/>
        </w:rPr>
      </w:pPr>
      <w:r w:rsidRPr="007D191F">
        <w:rPr>
          <w:rFonts w:asciiTheme="majorHAnsi" w:hAnsiTheme="majorHAnsi"/>
          <w:sz w:val="20"/>
          <w:szCs w:val="22"/>
        </w:rPr>
        <w:t>Los destinatarios/as y asistentes a las accion</w:t>
      </w:r>
      <w:r>
        <w:rPr>
          <w:rFonts w:asciiTheme="majorHAnsi" w:hAnsiTheme="majorHAnsi"/>
          <w:sz w:val="20"/>
          <w:szCs w:val="22"/>
        </w:rPr>
        <w:t>es desarrolladas en los planes de formación</w:t>
      </w:r>
      <w:r w:rsidRPr="007D191F">
        <w:rPr>
          <w:rFonts w:asciiTheme="majorHAnsi" w:hAnsiTheme="majorHAnsi"/>
          <w:sz w:val="20"/>
          <w:szCs w:val="22"/>
        </w:rPr>
        <w:t xml:space="preserve"> y derivadas de las convocatorias que lo integran,</w:t>
      </w:r>
      <w:r>
        <w:rPr>
          <w:rFonts w:asciiTheme="majorHAnsi" w:hAnsiTheme="majorHAnsi"/>
          <w:sz w:val="20"/>
          <w:szCs w:val="22"/>
        </w:rPr>
        <w:t xml:space="preserve"> </w:t>
      </w:r>
      <w:r>
        <w:rPr>
          <w:rFonts w:asciiTheme="majorHAnsi" w:hAnsiTheme="majorHAnsi"/>
          <w:sz w:val="20"/>
          <w:szCs w:val="20"/>
        </w:rPr>
        <w:t xml:space="preserve">que no pueden ser ponentes de las acciones en las que participan, </w:t>
      </w:r>
      <w:r w:rsidRPr="007D191F">
        <w:rPr>
          <w:rFonts w:asciiTheme="majorHAnsi" w:hAnsiTheme="majorHAnsi"/>
          <w:sz w:val="20"/>
          <w:szCs w:val="22"/>
        </w:rPr>
        <w:t>tienen que seguir las siguientes indicaciones:</w:t>
      </w:r>
    </w:p>
    <w:p w14:paraId="4CEE35A4" w14:textId="77777777" w:rsidR="00101C7F" w:rsidRPr="007D191F" w:rsidRDefault="00101C7F" w:rsidP="00101C7F">
      <w:pPr>
        <w:ind w:left="360"/>
        <w:jc w:val="center"/>
        <w:rPr>
          <w:rFonts w:asciiTheme="majorHAnsi" w:hAnsiTheme="majorHAnsi"/>
          <w:b/>
          <w:sz w:val="20"/>
          <w:szCs w:val="22"/>
        </w:rPr>
      </w:pPr>
    </w:p>
    <w:p w14:paraId="698CA3A0" w14:textId="77777777" w:rsidR="00101C7F" w:rsidRPr="005C7E25" w:rsidRDefault="00101C7F" w:rsidP="00101C7F">
      <w:pPr>
        <w:pStyle w:val="Prrafodelista"/>
        <w:numPr>
          <w:ilvl w:val="0"/>
          <w:numId w:val="6"/>
        </w:numPr>
        <w:rPr>
          <w:rFonts w:asciiTheme="majorHAnsi" w:hAnsiTheme="majorHAnsi"/>
          <w:sz w:val="20"/>
          <w:szCs w:val="22"/>
        </w:rPr>
      </w:pPr>
      <w:r w:rsidRPr="005C7E25">
        <w:rPr>
          <w:rFonts w:asciiTheme="majorHAnsi" w:hAnsiTheme="majorHAnsi"/>
          <w:sz w:val="20"/>
          <w:szCs w:val="22"/>
        </w:rPr>
        <w:t xml:space="preserve">Inscribirse o solicitar la baja, en los plazos establecidos, en las actividades formativas que conforman </w:t>
      </w:r>
      <w:r w:rsidRPr="005C7E25">
        <w:rPr>
          <w:sz w:val="20"/>
          <w:szCs w:val="22"/>
        </w:rPr>
        <w:t xml:space="preserve">los planes de formación, a través de la </w:t>
      </w:r>
      <w:r w:rsidRPr="005C7E25">
        <w:rPr>
          <w:rFonts w:asciiTheme="majorHAnsi" w:hAnsiTheme="majorHAnsi"/>
          <w:sz w:val="20"/>
          <w:szCs w:val="22"/>
        </w:rPr>
        <w:t xml:space="preserve">plataforma </w:t>
      </w:r>
      <w:hyperlink r:id="rId8" w:history="1">
        <w:r w:rsidRPr="005C7E25">
          <w:rPr>
            <w:rStyle w:val="Hipervnculo"/>
            <w:rFonts w:asciiTheme="majorHAnsi" w:hAnsiTheme="majorHAnsi" w:cs="Arial"/>
            <w:sz w:val="20"/>
            <w:szCs w:val="22"/>
          </w:rPr>
          <w:t>Acceso Identificado – “Formación del PDI”</w:t>
        </w:r>
      </w:hyperlink>
      <w:r>
        <w:rPr>
          <w:rFonts w:asciiTheme="majorHAnsi" w:hAnsiTheme="majorHAnsi"/>
          <w:sz w:val="20"/>
          <w:szCs w:val="22"/>
        </w:rPr>
        <w:t xml:space="preserve">. </w:t>
      </w:r>
      <w:r w:rsidRPr="005C7E25">
        <w:rPr>
          <w:rFonts w:asciiTheme="majorHAnsi" w:hAnsiTheme="majorHAnsi"/>
          <w:sz w:val="20"/>
          <w:szCs w:val="22"/>
        </w:rPr>
        <w:t xml:space="preserve">El plazo de inscripción finalizará, usualmente, quince días antes de que comience la actividad; aunque para las actividades de menor duración como conferencias y jornadas, finalizará el día anterior a su comienzo. </w:t>
      </w:r>
    </w:p>
    <w:p w14:paraId="536E232A" w14:textId="77777777" w:rsidR="00101C7F" w:rsidRPr="005C7E25" w:rsidRDefault="00101C7F" w:rsidP="00101C7F">
      <w:pPr>
        <w:jc w:val="both"/>
        <w:rPr>
          <w:rFonts w:asciiTheme="majorHAnsi" w:hAnsiTheme="majorHAnsi"/>
          <w:sz w:val="20"/>
          <w:szCs w:val="22"/>
        </w:rPr>
      </w:pPr>
    </w:p>
    <w:p w14:paraId="4347EDA1" w14:textId="77777777" w:rsidR="00101C7F" w:rsidRDefault="00101C7F" w:rsidP="00101C7F">
      <w:pPr>
        <w:pStyle w:val="Prrafodelista"/>
        <w:numPr>
          <w:ilvl w:val="0"/>
          <w:numId w:val="6"/>
        </w:numPr>
        <w:jc w:val="both"/>
        <w:rPr>
          <w:rFonts w:asciiTheme="majorHAnsi" w:hAnsiTheme="majorHAnsi"/>
          <w:sz w:val="20"/>
          <w:szCs w:val="22"/>
        </w:rPr>
      </w:pPr>
      <w:r w:rsidRPr="000369A9">
        <w:rPr>
          <w:rFonts w:asciiTheme="majorHAnsi" w:hAnsiTheme="majorHAnsi"/>
          <w:sz w:val="20"/>
          <w:szCs w:val="22"/>
        </w:rPr>
        <w:t xml:space="preserve">Las fichas técnicas de todas las acciones que conforman el plan </w:t>
      </w:r>
      <w:proofErr w:type="spellStart"/>
      <w:r w:rsidRPr="000369A9">
        <w:rPr>
          <w:sz w:val="20"/>
          <w:szCs w:val="22"/>
        </w:rPr>
        <w:t>FIDO</w:t>
      </w:r>
      <w:r w:rsidRPr="000369A9">
        <w:rPr>
          <w:sz w:val="20"/>
          <w:szCs w:val="22"/>
          <w:vertAlign w:val="superscript"/>
        </w:rPr>
        <w:t>ugr</w:t>
      </w:r>
      <w:proofErr w:type="spellEnd"/>
      <w:r w:rsidRPr="000369A9">
        <w:rPr>
          <w:sz w:val="20"/>
          <w:szCs w:val="22"/>
          <w:vertAlign w:val="superscript"/>
        </w:rPr>
        <w:t xml:space="preserve"> </w:t>
      </w:r>
      <w:r w:rsidRPr="000369A9">
        <w:rPr>
          <w:rFonts w:asciiTheme="majorHAnsi" w:hAnsiTheme="majorHAnsi"/>
          <w:sz w:val="20"/>
          <w:szCs w:val="22"/>
        </w:rPr>
        <w:t xml:space="preserve">se encuentran publicadas en la </w:t>
      </w:r>
      <w:r w:rsidRPr="00A15645">
        <w:rPr>
          <w:rFonts w:asciiTheme="majorHAnsi" w:hAnsiTheme="majorHAnsi"/>
          <w:sz w:val="20"/>
          <w:szCs w:val="22"/>
        </w:rPr>
        <w:t xml:space="preserve">web </w:t>
      </w:r>
      <w:hyperlink r:id="rId9" w:history="1">
        <w:r w:rsidRPr="00A15645">
          <w:rPr>
            <w:rStyle w:val="Hipervnculo"/>
            <w:rFonts w:asciiTheme="majorHAnsi" w:hAnsiTheme="majorHAnsi"/>
            <w:sz w:val="20"/>
            <w:szCs w:val="22"/>
          </w:rPr>
          <w:t>https://calidad.ugr.es</w:t>
        </w:r>
      </w:hyperlink>
      <w:r w:rsidRPr="00A15645">
        <w:rPr>
          <w:rFonts w:asciiTheme="majorHAnsi" w:hAnsiTheme="majorHAnsi"/>
          <w:sz w:val="20"/>
          <w:szCs w:val="22"/>
        </w:rPr>
        <w:t xml:space="preserve"> con</w:t>
      </w:r>
      <w:r w:rsidRPr="000369A9">
        <w:rPr>
          <w:rFonts w:asciiTheme="majorHAnsi" w:hAnsiTheme="majorHAnsi"/>
          <w:sz w:val="20"/>
          <w:szCs w:val="22"/>
        </w:rPr>
        <w:t xml:space="preserve"> todos los detalles sobre su organización y contenido. Si por razones de gestión u organización se realizara algún cambio, esta información sería actualizada en la web. </w:t>
      </w:r>
    </w:p>
    <w:p w14:paraId="39741E7E" w14:textId="77777777" w:rsidR="00101C7F" w:rsidRPr="005C7E25" w:rsidRDefault="00101C7F" w:rsidP="00101C7F">
      <w:pPr>
        <w:jc w:val="both"/>
        <w:rPr>
          <w:rFonts w:asciiTheme="majorHAnsi" w:hAnsiTheme="majorHAnsi"/>
          <w:sz w:val="20"/>
          <w:szCs w:val="22"/>
        </w:rPr>
      </w:pPr>
    </w:p>
    <w:p w14:paraId="36C29BEB" w14:textId="77777777" w:rsidR="00101C7F" w:rsidRDefault="00101C7F" w:rsidP="00101C7F">
      <w:pPr>
        <w:pStyle w:val="Prrafodelista"/>
        <w:numPr>
          <w:ilvl w:val="0"/>
          <w:numId w:val="6"/>
        </w:numPr>
        <w:jc w:val="both"/>
        <w:rPr>
          <w:rFonts w:asciiTheme="majorHAnsi" w:hAnsiTheme="majorHAnsi"/>
          <w:sz w:val="20"/>
          <w:szCs w:val="22"/>
        </w:rPr>
      </w:pPr>
      <w:r w:rsidRPr="000369A9">
        <w:rPr>
          <w:rFonts w:asciiTheme="majorHAnsi" w:hAnsiTheme="majorHAnsi"/>
          <w:sz w:val="20"/>
          <w:szCs w:val="22"/>
        </w:rPr>
        <w:t>Los criterios para la selección de los/las participantes considerarán la preferencia al profesorado con carga docente en el curso académico en que se desarrolle la actividad formativa. Igualmente, de acuerdo con la coordinación académica de la acción formativa, podrán establecerse criterios específicos de admisión, que serán especificados en su ficha informativa de forma previa al proceso de inscripción.</w:t>
      </w:r>
    </w:p>
    <w:p w14:paraId="62E45F89" w14:textId="77777777" w:rsidR="00101C7F" w:rsidRPr="005C7E25" w:rsidRDefault="00101C7F" w:rsidP="00101C7F">
      <w:pPr>
        <w:jc w:val="both"/>
        <w:rPr>
          <w:rFonts w:asciiTheme="majorHAnsi" w:hAnsiTheme="majorHAnsi"/>
          <w:sz w:val="20"/>
          <w:szCs w:val="22"/>
        </w:rPr>
      </w:pPr>
    </w:p>
    <w:p w14:paraId="6E31EA73" w14:textId="77777777" w:rsidR="00101C7F" w:rsidRDefault="00101C7F" w:rsidP="00101C7F">
      <w:pPr>
        <w:pStyle w:val="Prrafodelista"/>
        <w:numPr>
          <w:ilvl w:val="0"/>
          <w:numId w:val="6"/>
        </w:numPr>
        <w:jc w:val="both"/>
        <w:rPr>
          <w:rFonts w:asciiTheme="majorHAnsi" w:hAnsiTheme="majorHAnsi"/>
          <w:sz w:val="20"/>
          <w:szCs w:val="22"/>
        </w:rPr>
      </w:pPr>
      <w:r w:rsidRPr="000369A9">
        <w:rPr>
          <w:rFonts w:asciiTheme="majorHAnsi" w:hAnsiTheme="majorHAnsi"/>
          <w:sz w:val="20"/>
          <w:szCs w:val="22"/>
        </w:rPr>
        <w:t>Finalizado el plazo de inscripción, se publicará en la página web de la Unidad de Calidad,</w:t>
      </w:r>
      <w:r>
        <w:rPr>
          <w:rFonts w:asciiTheme="majorHAnsi" w:hAnsiTheme="majorHAnsi"/>
          <w:sz w:val="20"/>
          <w:szCs w:val="22"/>
        </w:rPr>
        <w:t xml:space="preserve"> Innovación Docente y Prospectiva</w:t>
      </w:r>
      <w:r w:rsidRPr="007D191F">
        <w:rPr>
          <w:rFonts w:asciiTheme="majorHAnsi" w:hAnsiTheme="majorHAnsi"/>
          <w:sz w:val="20"/>
          <w:szCs w:val="22"/>
        </w:rPr>
        <w:t xml:space="preserve"> la lista de personas admitidas/suplentes/excluidas en cada acción formativa. Y se enviará un correo electrónico a las personas admitidas</w:t>
      </w:r>
      <w:r w:rsidRPr="001F6A87">
        <w:rPr>
          <w:rFonts w:asciiTheme="majorHAnsi" w:hAnsiTheme="majorHAnsi"/>
          <w:sz w:val="20"/>
          <w:szCs w:val="22"/>
        </w:rPr>
        <w:t>, comunicándoles cualquier variación en los detalles de la acción formativa</w:t>
      </w:r>
      <w:r w:rsidRPr="007D191F">
        <w:rPr>
          <w:rFonts w:asciiTheme="majorHAnsi" w:hAnsiTheme="majorHAnsi"/>
          <w:sz w:val="20"/>
          <w:szCs w:val="22"/>
        </w:rPr>
        <w:t xml:space="preserve"> y el establecimiento del plazo de renuncia previo al comi</w:t>
      </w:r>
      <w:r>
        <w:rPr>
          <w:rFonts w:asciiTheme="majorHAnsi" w:hAnsiTheme="majorHAnsi"/>
          <w:sz w:val="20"/>
          <w:szCs w:val="22"/>
        </w:rPr>
        <w:t>enzo de la actividad formativa.</w:t>
      </w:r>
    </w:p>
    <w:p w14:paraId="0BFC3C43" w14:textId="77777777" w:rsidR="00101C7F" w:rsidRPr="005C7E25" w:rsidRDefault="00101C7F" w:rsidP="00101C7F">
      <w:pPr>
        <w:jc w:val="both"/>
        <w:rPr>
          <w:rFonts w:asciiTheme="majorHAnsi" w:hAnsiTheme="majorHAnsi"/>
          <w:sz w:val="20"/>
          <w:szCs w:val="22"/>
        </w:rPr>
      </w:pPr>
    </w:p>
    <w:p w14:paraId="66A07AD4" w14:textId="77777777" w:rsidR="00101C7F" w:rsidRPr="003E4961" w:rsidRDefault="00101C7F" w:rsidP="00101C7F">
      <w:pPr>
        <w:pStyle w:val="Prrafodelista"/>
        <w:numPr>
          <w:ilvl w:val="0"/>
          <w:numId w:val="6"/>
        </w:numPr>
        <w:jc w:val="both"/>
        <w:rPr>
          <w:rFonts w:asciiTheme="majorHAnsi" w:hAnsiTheme="majorHAnsi"/>
          <w:sz w:val="20"/>
          <w:szCs w:val="22"/>
        </w:rPr>
      </w:pPr>
      <w:bookmarkStart w:id="1" w:name="_Hlk127521675"/>
      <w:r w:rsidRPr="00D768F3">
        <w:rPr>
          <w:rFonts w:asciiTheme="majorHAnsi" w:hAnsiTheme="majorHAnsi"/>
          <w:sz w:val="20"/>
          <w:szCs w:val="22"/>
        </w:rPr>
        <w:t xml:space="preserve">El profesorado admitido tendrá un plazo de renuncia </w:t>
      </w:r>
      <w:r w:rsidR="00F8456C">
        <w:rPr>
          <w:rFonts w:asciiTheme="majorHAnsi" w:hAnsiTheme="majorHAnsi"/>
          <w:sz w:val="20"/>
          <w:szCs w:val="22"/>
        </w:rPr>
        <w:t xml:space="preserve">que será comunicado en el correo de admisión a la actividad formativa </w:t>
      </w:r>
      <w:r w:rsidR="005D09B5">
        <w:rPr>
          <w:rFonts w:asciiTheme="majorHAnsi" w:hAnsiTheme="majorHAnsi"/>
          <w:sz w:val="20"/>
          <w:szCs w:val="22"/>
        </w:rPr>
        <w:t>(</w:t>
      </w:r>
      <w:r w:rsidR="00F8456C">
        <w:rPr>
          <w:rFonts w:asciiTheme="majorHAnsi" w:hAnsiTheme="majorHAnsi"/>
          <w:sz w:val="20"/>
          <w:szCs w:val="22"/>
        </w:rPr>
        <w:t>en caso de no comunicarse, el plazo será de 48 horas</w:t>
      </w:r>
      <w:r w:rsidR="005D09B5" w:rsidRPr="00D768F3">
        <w:rPr>
          <w:rFonts w:asciiTheme="majorHAnsi" w:hAnsiTheme="majorHAnsi"/>
          <w:sz w:val="20"/>
          <w:szCs w:val="22"/>
        </w:rPr>
        <w:t>),</w:t>
      </w:r>
      <w:r>
        <w:rPr>
          <w:rFonts w:asciiTheme="majorHAnsi" w:hAnsiTheme="majorHAnsi"/>
          <w:sz w:val="20"/>
          <w:szCs w:val="22"/>
        </w:rPr>
        <w:t xml:space="preserve"> </w:t>
      </w:r>
      <w:r w:rsidRPr="005D09B5">
        <w:rPr>
          <w:rFonts w:asciiTheme="majorHAnsi" w:hAnsiTheme="majorHAnsi"/>
          <w:sz w:val="20"/>
          <w:szCs w:val="22"/>
        </w:rPr>
        <w:t>que debe</w:t>
      </w:r>
      <w:r w:rsidRPr="007D191F">
        <w:rPr>
          <w:rFonts w:asciiTheme="majorHAnsi" w:hAnsiTheme="majorHAnsi"/>
          <w:sz w:val="20"/>
          <w:szCs w:val="22"/>
        </w:rPr>
        <w:t xml:space="preserve"> tramitar a través de </w:t>
      </w:r>
      <w:hyperlink r:id="rId10" w:history="1">
        <w:r w:rsidRPr="007D191F">
          <w:rPr>
            <w:rStyle w:val="Hipervnculo"/>
            <w:rFonts w:asciiTheme="majorHAnsi" w:hAnsiTheme="majorHAnsi" w:cs="Arial"/>
            <w:sz w:val="20"/>
            <w:szCs w:val="22"/>
          </w:rPr>
          <w:t>Acceso Identificado – “Formación del PDI”</w:t>
        </w:r>
      </w:hyperlink>
      <w:r>
        <w:rPr>
          <w:rFonts w:asciiTheme="majorHAnsi" w:hAnsiTheme="majorHAnsi"/>
          <w:sz w:val="20"/>
          <w:szCs w:val="22"/>
        </w:rPr>
        <w:t xml:space="preserve"> </w:t>
      </w:r>
      <w:r w:rsidRPr="007D191F">
        <w:rPr>
          <w:rFonts w:asciiTheme="majorHAnsi" w:hAnsiTheme="majorHAnsi"/>
          <w:sz w:val="20"/>
          <w:szCs w:val="22"/>
        </w:rPr>
        <w:t xml:space="preserve">Si no se realiza esta solicitud de baja o se ausenta injustificadamente una vez comenzada la actividad, se aplicará la sanción de no permitir su matriculación ni participación en otra actividad derivada de este Plan </w:t>
      </w:r>
      <w:r>
        <w:rPr>
          <w:rFonts w:asciiTheme="majorHAnsi" w:hAnsiTheme="majorHAnsi"/>
          <w:sz w:val="20"/>
          <w:szCs w:val="22"/>
        </w:rPr>
        <w:t>durante</w:t>
      </w:r>
      <w:r>
        <w:rPr>
          <w:rFonts w:asciiTheme="majorHAnsi" w:hAnsiTheme="majorHAnsi"/>
          <w:color w:val="FF0000"/>
          <w:sz w:val="20"/>
          <w:szCs w:val="22"/>
        </w:rPr>
        <w:t xml:space="preserve"> </w:t>
      </w:r>
      <w:r w:rsidRPr="003E4961">
        <w:rPr>
          <w:rFonts w:asciiTheme="majorHAnsi" w:hAnsiTheme="majorHAnsi"/>
          <w:b/>
          <w:sz w:val="20"/>
          <w:szCs w:val="22"/>
        </w:rPr>
        <w:t>seis meses</w:t>
      </w:r>
      <w:r w:rsidRPr="003E4961">
        <w:rPr>
          <w:rFonts w:asciiTheme="majorHAnsi" w:hAnsiTheme="majorHAnsi"/>
          <w:sz w:val="20"/>
          <w:szCs w:val="22"/>
        </w:rPr>
        <w:t>, a contar desde el momento en que se produce la sanción.</w:t>
      </w:r>
    </w:p>
    <w:p w14:paraId="35950277" w14:textId="77777777" w:rsidR="00101C7F" w:rsidRDefault="00101C7F" w:rsidP="00101C7F">
      <w:pPr>
        <w:pStyle w:val="Prrafodelista"/>
        <w:jc w:val="both"/>
        <w:rPr>
          <w:rFonts w:asciiTheme="majorHAnsi" w:hAnsiTheme="majorHAnsi"/>
          <w:sz w:val="20"/>
          <w:szCs w:val="22"/>
        </w:rPr>
      </w:pPr>
      <w:r w:rsidRPr="007D191F">
        <w:rPr>
          <w:rFonts w:asciiTheme="majorHAnsi" w:hAnsiTheme="majorHAnsi"/>
          <w:sz w:val="20"/>
          <w:szCs w:val="22"/>
        </w:rPr>
        <w:t>En las actividades de menor duración como conferencias no se establecerá plazo de renuncia, aunque se recomienda comunicar ésta.</w:t>
      </w:r>
    </w:p>
    <w:bookmarkEnd w:id="1"/>
    <w:p w14:paraId="308C54D7" w14:textId="77777777" w:rsidR="00101C7F" w:rsidRPr="007D191F" w:rsidRDefault="00101C7F" w:rsidP="00101C7F">
      <w:pPr>
        <w:pStyle w:val="Prrafodelista"/>
        <w:ind w:left="426"/>
        <w:jc w:val="both"/>
        <w:rPr>
          <w:rFonts w:asciiTheme="majorHAnsi" w:hAnsiTheme="majorHAnsi"/>
          <w:sz w:val="20"/>
          <w:szCs w:val="22"/>
        </w:rPr>
      </w:pPr>
    </w:p>
    <w:p w14:paraId="129F8C22" w14:textId="77777777" w:rsidR="00101C7F" w:rsidRDefault="00101C7F" w:rsidP="00101C7F">
      <w:pPr>
        <w:pStyle w:val="Prrafodelista"/>
        <w:numPr>
          <w:ilvl w:val="0"/>
          <w:numId w:val="6"/>
        </w:numPr>
        <w:jc w:val="both"/>
        <w:rPr>
          <w:rFonts w:asciiTheme="majorHAnsi" w:hAnsiTheme="majorHAnsi"/>
          <w:sz w:val="20"/>
          <w:szCs w:val="22"/>
        </w:rPr>
      </w:pPr>
      <w:r w:rsidRPr="00266D45">
        <w:rPr>
          <w:rFonts w:asciiTheme="majorHAnsi" w:hAnsiTheme="majorHAnsi"/>
          <w:sz w:val="20"/>
          <w:szCs w:val="22"/>
        </w:rPr>
        <w:t>El profesorado sancionado</w:t>
      </w:r>
      <w:r w:rsidRPr="007D191F">
        <w:rPr>
          <w:rFonts w:asciiTheme="majorHAnsi" w:hAnsiTheme="majorHAnsi"/>
          <w:sz w:val="20"/>
          <w:szCs w:val="22"/>
        </w:rPr>
        <w:t>, por las</w:t>
      </w:r>
      <w:r>
        <w:rPr>
          <w:rFonts w:asciiTheme="majorHAnsi" w:hAnsiTheme="majorHAnsi"/>
          <w:sz w:val="20"/>
          <w:szCs w:val="22"/>
        </w:rPr>
        <w:t xml:space="preserve"> razones indicadas en el punto 5</w:t>
      </w:r>
      <w:r w:rsidRPr="007D191F">
        <w:rPr>
          <w:rFonts w:asciiTheme="majorHAnsi" w:hAnsiTheme="majorHAnsi"/>
          <w:sz w:val="20"/>
          <w:szCs w:val="22"/>
        </w:rPr>
        <w:t xml:space="preserve">, podrá solicitar </w:t>
      </w:r>
      <w:r w:rsidR="00D768F3" w:rsidRPr="00266D45">
        <w:rPr>
          <w:rFonts w:asciiTheme="majorHAnsi" w:hAnsiTheme="majorHAnsi"/>
          <w:sz w:val="20"/>
          <w:szCs w:val="22"/>
        </w:rPr>
        <w:t>a la Unidad de Calidad Innovación Docente y Prospectiva</w:t>
      </w:r>
      <w:r w:rsidR="00D768F3">
        <w:rPr>
          <w:rFonts w:asciiTheme="majorHAnsi" w:hAnsiTheme="majorHAnsi"/>
          <w:sz w:val="20"/>
          <w:szCs w:val="22"/>
        </w:rPr>
        <w:t xml:space="preserve"> la anulación de la sanción</w:t>
      </w:r>
      <w:r w:rsidRPr="007D191F">
        <w:rPr>
          <w:rFonts w:asciiTheme="majorHAnsi" w:hAnsiTheme="majorHAnsi"/>
          <w:sz w:val="20"/>
          <w:szCs w:val="22"/>
        </w:rPr>
        <w:t xml:space="preserve"> aduciendo las causas justificadas que impidieron realizar la solicitud de </w:t>
      </w:r>
      <w:r w:rsidR="00D768F3">
        <w:rPr>
          <w:rFonts w:asciiTheme="majorHAnsi" w:hAnsiTheme="majorHAnsi"/>
          <w:sz w:val="20"/>
          <w:szCs w:val="22"/>
        </w:rPr>
        <w:t>renuncia</w:t>
      </w:r>
      <w:r w:rsidRPr="007D191F">
        <w:rPr>
          <w:rFonts w:asciiTheme="majorHAnsi" w:hAnsiTheme="majorHAnsi"/>
          <w:sz w:val="20"/>
          <w:szCs w:val="22"/>
        </w:rPr>
        <w:t xml:space="preserve"> </w:t>
      </w:r>
      <w:r w:rsidR="00D768F3">
        <w:rPr>
          <w:rFonts w:asciiTheme="majorHAnsi" w:hAnsiTheme="majorHAnsi"/>
          <w:sz w:val="20"/>
          <w:szCs w:val="22"/>
        </w:rPr>
        <w:t>a</w:t>
      </w:r>
      <w:r w:rsidRPr="007D191F">
        <w:rPr>
          <w:rFonts w:asciiTheme="majorHAnsi" w:hAnsiTheme="majorHAnsi"/>
          <w:sz w:val="20"/>
          <w:szCs w:val="22"/>
        </w:rPr>
        <w:t xml:space="preserve"> la acción formativa en el plazo y forma indicad</w:t>
      </w:r>
      <w:r w:rsidR="00D768F3">
        <w:rPr>
          <w:rFonts w:asciiTheme="majorHAnsi" w:hAnsiTheme="majorHAnsi"/>
          <w:sz w:val="20"/>
          <w:szCs w:val="22"/>
        </w:rPr>
        <w:t>os anteriormente</w:t>
      </w:r>
      <w:r w:rsidRPr="007D191F">
        <w:rPr>
          <w:rFonts w:asciiTheme="majorHAnsi" w:hAnsiTheme="majorHAnsi"/>
          <w:sz w:val="20"/>
          <w:szCs w:val="22"/>
        </w:rPr>
        <w:t>, mediante</w:t>
      </w:r>
      <w:r w:rsidR="002C2268">
        <w:rPr>
          <w:rFonts w:asciiTheme="majorHAnsi" w:hAnsiTheme="majorHAnsi"/>
          <w:sz w:val="20"/>
          <w:szCs w:val="22"/>
        </w:rPr>
        <w:t xml:space="preserve"> </w:t>
      </w:r>
      <w:r w:rsidR="002C2268" w:rsidRPr="00266D45">
        <w:rPr>
          <w:rFonts w:asciiTheme="majorHAnsi" w:hAnsiTheme="majorHAnsi"/>
          <w:sz w:val="20"/>
          <w:szCs w:val="22"/>
        </w:rPr>
        <w:t xml:space="preserve">solicitud en </w:t>
      </w:r>
      <w:r w:rsidR="002C2268" w:rsidRPr="001303E0">
        <w:rPr>
          <w:rFonts w:asciiTheme="majorHAnsi" w:hAnsiTheme="majorHAnsi"/>
          <w:b/>
          <w:sz w:val="20"/>
          <w:szCs w:val="22"/>
        </w:rPr>
        <w:t>sede electrónica</w:t>
      </w:r>
      <w:r w:rsidR="00E00993" w:rsidRPr="00266D45">
        <w:rPr>
          <w:rFonts w:asciiTheme="majorHAnsi" w:hAnsiTheme="majorHAnsi"/>
          <w:sz w:val="20"/>
          <w:szCs w:val="22"/>
        </w:rPr>
        <w:t xml:space="preserve"> </w:t>
      </w:r>
      <w:r w:rsidR="00D768F3" w:rsidRPr="00266D45">
        <w:rPr>
          <w:rFonts w:asciiTheme="majorHAnsi" w:hAnsiTheme="majorHAnsi"/>
          <w:sz w:val="20"/>
          <w:szCs w:val="22"/>
        </w:rPr>
        <w:t>que será resuelta por la Dirección</w:t>
      </w:r>
      <w:r w:rsidRPr="00266D45">
        <w:rPr>
          <w:rFonts w:asciiTheme="majorHAnsi" w:hAnsiTheme="majorHAnsi"/>
          <w:sz w:val="20"/>
          <w:szCs w:val="22"/>
        </w:rPr>
        <w:t xml:space="preserve"> de Formación, </w:t>
      </w:r>
      <w:r w:rsidR="00D768F3" w:rsidRPr="00266D45">
        <w:rPr>
          <w:rFonts w:asciiTheme="majorHAnsi" w:hAnsiTheme="majorHAnsi"/>
          <w:sz w:val="20"/>
          <w:szCs w:val="22"/>
        </w:rPr>
        <w:t xml:space="preserve">Innovación y Evaluación docente, quien </w:t>
      </w:r>
      <w:r w:rsidRPr="007D191F">
        <w:rPr>
          <w:rFonts w:asciiTheme="majorHAnsi" w:hAnsiTheme="majorHAnsi"/>
          <w:sz w:val="20"/>
          <w:szCs w:val="22"/>
        </w:rPr>
        <w:t xml:space="preserve">comunicará </w:t>
      </w:r>
      <w:r w:rsidR="00D768F3">
        <w:rPr>
          <w:rFonts w:asciiTheme="majorHAnsi" w:hAnsiTheme="majorHAnsi"/>
          <w:sz w:val="20"/>
          <w:szCs w:val="22"/>
        </w:rPr>
        <w:t>la</w:t>
      </w:r>
      <w:r>
        <w:rPr>
          <w:rFonts w:asciiTheme="majorHAnsi" w:hAnsiTheme="majorHAnsi"/>
          <w:sz w:val="20"/>
          <w:szCs w:val="22"/>
        </w:rPr>
        <w:t xml:space="preserve"> </w:t>
      </w:r>
      <w:r w:rsidRPr="007D191F">
        <w:rPr>
          <w:rFonts w:asciiTheme="majorHAnsi" w:hAnsiTheme="majorHAnsi"/>
          <w:sz w:val="20"/>
          <w:szCs w:val="22"/>
        </w:rPr>
        <w:t>resolución a</w:t>
      </w:r>
      <w:r w:rsidR="00D768F3">
        <w:rPr>
          <w:rFonts w:asciiTheme="majorHAnsi" w:hAnsiTheme="majorHAnsi"/>
          <w:sz w:val="20"/>
          <w:szCs w:val="22"/>
        </w:rPr>
        <w:t xml:space="preserve"> </w:t>
      </w:r>
      <w:r w:rsidRPr="007D191F">
        <w:rPr>
          <w:rFonts w:asciiTheme="majorHAnsi" w:hAnsiTheme="majorHAnsi"/>
          <w:sz w:val="20"/>
          <w:szCs w:val="22"/>
        </w:rPr>
        <w:t>l</w:t>
      </w:r>
      <w:r w:rsidR="00D768F3">
        <w:rPr>
          <w:rFonts w:asciiTheme="majorHAnsi" w:hAnsiTheme="majorHAnsi"/>
          <w:sz w:val="20"/>
          <w:szCs w:val="22"/>
        </w:rPr>
        <w:t>a</w:t>
      </w:r>
      <w:r w:rsidRPr="007D191F">
        <w:rPr>
          <w:rFonts w:asciiTheme="majorHAnsi" w:hAnsiTheme="majorHAnsi"/>
          <w:sz w:val="20"/>
          <w:szCs w:val="22"/>
        </w:rPr>
        <w:t xml:space="preserve"> </w:t>
      </w:r>
      <w:r w:rsidR="00D768F3">
        <w:rPr>
          <w:rFonts w:asciiTheme="majorHAnsi" w:hAnsiTheme="majorHAnsi"/>
          <w:sz w:val="20"/>
          <w:szCs w:val="22"/>
        </w:rPr>
        <w:t>persona solicitante.</w:t>
      </w:r>
    </w:p>
    <w:p w14:paraId="0DCFA788" w14:textId="77777777" w:rsidR="00101C7F" w:rsidRPr="007D191F" w:rsidRDefault="00101C7F" w:rsidP="00101C7F">
      <w:pPr>
        <w:pStyle w:val="Prrafodelista"/>
        <w:ind w:left="426"/>
        <w:jc w:val="both"/>
        <w:rPr>
          <w:rFonts w:asciiTheme="majorHAnsi" w:hAnsiTheme="majorHAnsi"/>
          <w:sz w:val="20"/>
          <w:szCs w:val="22"/>
        </w:rPr>
      </w:pPr>
    </w:p>
    <w:p w14:paraId="725AC234" w14:textId="77777777" w:rsidR="00101C7F" w:rsidRDefault="00101C7F" w:rsidP="00101C7F">
      <w:pPr>
        <w:pStyle w:val="Prrafodelista"/>
        <w:numPr>
          <w:ilvl w:val="0"/>
          <w:numId w:val="6"/>
        </w:numPr>
        <w:jc w:val="both"/>
        <w:rPr>
          <w:rFonts w:asciiTheme="majorHAnsi" w:hAnsiTheme="majorHAnsi"/>
          <w:b/>
          <w:sz w:val="20"/>
          <w:szCs w:val="22"/>
        </w:rPr>
      </w:pPr>
      <w:r w:rsidRPr="007D191F">
        <w:rPr>
          <w:rFonts w:asciiTheme="majorHAnsi" w:hAnsiTheme="majorHAnsi"/>
          <w:sz w:val="20"/>
          <w:szCs w:val="22"/>
        </w:rPr>
        <w:t xml:space="preserve">La asistencia a las actividades formativas debe ser </w:t>
      </w:r>
      <w:r w:rsidR="00D768F3">
        <w:rPr>
          <w:rFonts w:asciiTheme="majorHAnsi" w:hAnsiTheme="majorHAnsi"/>
          <w:sz w:val="20"/>
          <w:szCs w:val="22"/>
        </w:rPr>
        <w:t xml:space="preserve">de al menos </w:t>
      </w:r>
      <w:r w:rsidRPr="007D191F">
        <w:rPr>
          <w:rFonts w:asciiTheme="majorHAnsi" w:hAnsiTheme="majorHAnsi"/>
          <w:sz w:val="20"/>
          <w:szCs w:val="22"/>
        </w:rPr>
        <w:t xml:space="preserve">el 80% del total de horas presenciales y del 100% en caso de asistencia a conferencias.  El asistente debe registrar su asistencia a cada sesión en </w:t>
      </w:r>
      <w:r w:rsidRPr="008471FB">
        <w:rPr>
          <w:rFonts w:asciiTheme="majorHAnsi" w:hAnsiTheme="majorHAnsi"/>
          <w:sz w:val="20"/>
          <w:szCs w:val="22"/>
        </w:rPr>
        <w:t>el documento que facilite la coordinación de la actividad</w:t>
      </w:r>
      <w:r w:rsidRPr="007D191F">
        <w:rPr>
          <w:rFonts w:asciiTheme="majorHAnsi" w:hAnsiTheme="majorHAnsi"/>
          <w:sz w:val="20"/>
          <w:szCs w:val="22"/>
        </w:rPr>
        <w:t xml:space="preserve">. </w:t>
      </w:r>
      <w:r w:rsidRPr="005C7E25">
        <w:rPr>
          <w:rFonts w:asciiTheme="majorHAnsi" w:hAnsiTheme="majorHAnsi"/>
          <w:b/>
          <w:sz w:val="20"/>
          <w:szCs w:val="22"/>
        </w:rPr>
        <w:t>E</w:t>
      </w:r>
      <w:r>
        <w:rPr>
          <w:rFonts w:asciiTheme="majorHAnsi" w:hAnsiTheme="majorHAnsi"/>
          <w:b/>
          <w:sz w:val="20"/>
          <w:szCs w:val="22"/>
        </w:rPr>
        <w:t>n caso de docencia virtual e</w:t>
      </w:r>
      <w:r w:rsidRPr="005C7E25">
        <w:rPr>
          <w:rFonts w:asciiTheme="majorHAnsi" w:hAnsiTheme="majorHAnsi"/>
          <w:b/>
          <w:sz w:val="20"/>
          <w:szCs w:val="22"/>
        </w:rPr>
        <w:t xml:space="preserve">s necesario entrar en la sala de videoconferencia con la cuenta </w:t>
      </w:r>
      <w:proofErr w:type="spellStart"/>
      <w:r w:rsidRPr="005C7E25">
        <w:rPr>
          <w:rFonts w:asciiTheme="majorHAnsi" w:hAnsiTheme="majorHAnsi"/>
          <w:b/>
          <w:sz w:val="20"/>
          <w:szCs w:val="22"/>
        </w:rPr>
        <w:t>go.ugr</w:t>
      </w:r>
      <w:proofErr w:type="spellEnd"/>
      <w:r w:rsidRPr="005C7E25">
        <w:rPr>
          <w:rFonts w:asciiTheme="majorHAnsi" w:hAnsiTheme="majorHAnsi"/>
          <w:b/>
          <w:sz w:val="20"/>
          <w:szCs w:val="22"/>
        </w:rPr>
        <w:t>.</w:t>
      </w:r>
    </w:p>
    <w:p w14:paraId="1ED92EC4" w14:textId="77777777" w:rsidR="00101C7F" w:rsidRPr="005C7E25" w:rsidRDefault="00101C7F" w:rsidP="00101C7F">
      <w:pPr>
        <w:jc w:val="both"/>
        <w:rPr>
          <w:rFonts w:asciiTheme="majorHAnsi" w:hAnsiTheme="majorHAnsi"/>
          <w:b/>
          <w:sz w:val="20"/>
          <w:szCs w:val="22"/>
        </w:rPr>
      </w:pPr>
    </w:p>
    <w:p w14:paraId="0CE3E202" w14:textId="77777777" w:rsidR="00101C7F" w:rsidRDefault="00101C7F" w:rsidP="00101C7F">
      <w:pPr>
        <w:pStyle w:val="Prrafodelista"/>
        <w:numPr>
          <w:ilvl w:val="0"/>
          <w:numId w:val="6"/>
        </w:numPr>
        <w:jc w:val="both"/>
        <w:rPr>
          <w:rFonts w:asciiTheme="majorHAnsi" w:hAnsiTheme="majorHAnsi"/>
          <w:sz w:val="20"/>
          <w:szCs w:val="22"/>
        </w:rPr>
      </w:pPr>
      <w:r w:rsidRPr="007D191F">
        <w:rPr>
          <w:rFonts w:asciiTheme="majorHAnsi" w:hAnsiTheme="majorHAnsi"/>
          <w:sz w:val="20"/>
          <w:szCs w:val="22"/>
        </w:rPr>
        <w:t>La realización de la acción formativa queda supeditada a que se cubra al menos el 70% de las plazas ofertadas. En caso que no se diera tal circunstancia, las personas inscritas serán adecuadamente informadas.</w:t>
      </w:r>
    </w:p>
    <w:p w14:paraId="1D62212C" w14:textId="77777777" w:rsidR="00101C7F" w:rsidRPr="005C7E25" w:rsidRDefault="00101C7F" w:rsidP="00101C7F">
      <w:pPr>
        <w:jc w:val="both"/>
        <w:rPr>
          <w:rFonts w:asciiTheme="majorHAnsi" w:hAnsiTheme="majorHAnsi"/>
          <w:sz w:val="20"/>
          <w:szCs w:val="22"/>
        </w:rPr>
      </w:pPr>
    </w:p>
    <w:p w14:paraId="589F6289" w14:textId="77777777" w:rsidR="00101C7F" w:rsidRPr="005C7E25" w:rsidRDefault="00101C7F" w:rsidP="00101C7F">
      <w:pPr>
        <w:pStyle w:val="Prrafodelista"/>
        <w:numPr>
          <w:ilvl w:val="0"/>
          <w:numId w:val="6"/>
        </w:numPr>
        <w:jc w:val="both"/>
        <w:rPr>
          <w:rFonts w:asciiTheme="majorHAnsi" w:hAnsiTheme="majorHAnsi"/>
          <w:sz w:val="20"/>
          <w:szCs w:val="22"/>
        </w:rPr>
      </w:pPr>
      <w:r w:rsidRPr="007D191F">
        <w:rPr>
          <w:rFonts w:asciiTheme="majorHAnsi" w:hAnsiTheme="majorHAnsi"/>
          <w:sz w:val="20"/>
          <w:szCs w:val="22"/>
        </w:rPr>
        <w:t xml:space="preserve">El profesorado participante debe realizar una encuesta que se encuentra en la plataforma </w:t>
      </w:r>
      <w:proofErr w:type="spellStart"/>
      <w:r w:rsidRPr="007D191F">
        <w:rPr>
          <w:rFonts w:asciiTheme="majorHAnsi" w:hAnsiTheme="majorHAnsi"/>
          <w:sz w:val="20"/>
          <w:szCs w:val="22"/>
        </w:rPr>
        <w:t>LimeSurvey</w:t>
      </w:r>
      <w:proofErr w:type="spellEnd"/>
      <w:r w:rsidRPr="007D191F">
        <w:rPr>
          <w:rFonts w:asciiTheme="majorHAnsi" w:hAnsiTheme="majorHAnsi"/>
          <w:sz w:val="20"/>
          <w:szCs w:val="22"/>
        </w:rPr>
        <w:t xml:space="preserve">, cuyo enlace les enviará el coordinador en la última sesión de la acción de formación. </w:t>
      </w:r>
      <w:r w:rsidRPr="000C4E11">
        <w:rPr>
          <w:rFonts w:asciiTheme="majorHAnsi" w:hAnsiTheme="majorHAnsi"/>
          <w:b/>
          <w:sz w:val="20"/>
          <w:szCs w:val="22"/>
        </w:rPr>
        <w:t>La cumplimentación de esta encuesta es considerada como la última tarea necesaria para superar favorablemente cada una de las acciones formativas.</w:t>
      </w:r>
    </w:p>
    <w:p w14:paraId="7593FB88" w14:textId="77777777" w:rsidR="00101C7F" w:rsidRPr="005C7E25" w:rsidRDefault="00101C7F" w:rsidP="00101C7F">
      <w:pPr>
        <w:jc w:val="both"/>
        <w:rPr>
          <w:rFonts w:asciiTheme="majorHAnsi" w:hAnsiTheme="majorHAnsi"/>
          <w:sz w:val="20"/>
          <w:szCs w:val="22"/>
        </w:rPr>
      </w:pPr>
    </w:p>
    <w:p w14:paraId="49258179" w14:textId="77777777" w:rsidR="00101C7F" w:rsidRPr="007D191F" w:rsidRDefault="00101C7F" w:rsidP="00101C7F">
      <w:pPr>
        <w:pStyle w:val="Prrafodelista"/>
        <w:numPr>
          <w:ilvl w:val="0"/>
          <w:numId w:val="6"/>
        </w:numPr>
        <w:jc w:val="both"/>
        <w:rPr>
          <w:rFonts w:asciiTheme="majorHAnsi" w:hAnsiTheme="majorHAnsi"/>
          <w:sz w:val="20"/>
          <w:szCs w:val="22"/>
        </w:rPr>
      </w:pPr>
      <w:r w:rsidRPr="007D191F">
        <w:rPr>
          <w:rFonts w:asciiTheme="majorHAnsi" w:hAnsiTheme="majorHAnsi"/>
          <w:sz w:val="20"/>
          <w:szCs w:val="22"/>
        </w:rPr>
        <w:t xml:space="preserve"> Una vez recibida el acta de asistencia y el documento de evaluación de los asistentes en los que la coordinación de la actividad especificará si éstos son APTOS o NO APTOS, la </w:t>
      </w:r>
      <w:r>
        <w:rPr>
          <w:sz w:val="20"/>
          <w:szCs w:val="22"/>
        </w:rPr>
        <w:t>UCIP/SFIED emitirá el</w:t>
      </w:r>
      <w:r w:rsidRPr="007D191F">
        <w:rPr>
          <w:sz w:val="20"/>
          <w:szCs w:val="22"/>
        </w:rPr>
        <w:t xml:space="preserve"> certificado de asistencia.</w:t>
      </w:r>
    </w:p>
    <w:p w14:paraId="3EE4DC8B" w14:textId="77777777" w:rsidR="00101C7F" w:rsidRPr="00B42F59" w:rsidRDefault="00101C7F" w:rsidP="00DD72D0">
      <w:pPr>
        <w:spacing w:line="320" w:lineRule="exact"/>
        <w:ind w:left="284"/>
        <w:jc w:val="both"/>
        <w:rPr>
          <w:rFonts w:ascii="Palatino Linotype" w:hAnsi="Palatino Linotype"/>
          <w:sz w:val="20"/>
          <w:szCs w:val="20"/>
        </w:rPr>
      </w:pPr>
    </w:p>
    <w:p w14:paraId="6CED9550" w14:textId="77777777" w:rsidR="00374C4C" w:rsidRPr="00B42F59" w:rsidRDefault="00374C4C" w:rsidP="00DD72D0">
      <w:pPr>
        <w:spacing w:line="320" w:lineRule="exact"/>
        <w:ind w:left="284"/>
        <w:jc w:val="both"/>
        <w:rPr>
          <w:rFonts w:ascii="Palatino Linotype" w:hAnsi="Palatino Linotype"/>
          <w:sz w:val="20"/>
          <w:szCs w:val="20"/>
        </w:rPr>
      </w:pPr>
    </w:p>
    <w:sectPr w:rsidR="00374C4C" w:rsidRPr="00B42F59" w:rsidSect="00B10E6B">
      <w:headerReference w:type="default" r:id="rId11"/>
      <w:footerReference w:type="default" r:id="rId12"/>
      <w:pgSz w:w="11906" w:h="16838" w:code="9"/>
      <w:pgMar w:top="1688" w:right="1134" w:bottom="1134" w:left="1134" w:header="567"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42C6A" w14:textId="77777777" w:rsidR="00F15F01" w:rsidRDefault="00F15F01" w:rsidP="00803352">
      <w:r>
        <w:separator/>
      </w:r>
    </w:p>
  </w:endnote>
  <w:endnote w:type="continuationSeparator" w:id="0">
    <w:p w14:paraId="0C13FCD9" w14:textId="77777777" w:rsidR="00F15F01" w:rsidRDefault="00F15F01"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Bk">
    <w:altName w:val="Times New Roman"/>
    <w:charset w:val="00"/>
    <w:family w:val="auto"/>
    <w:pitch w:val="variable"/>
    <w:sig w:usb0="00000001"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A9EC0" w14:textId="77777777" w:rsidR="001F2FBE" w:rsidRDefault="00716EBA">
    <w:pPr>
      <w:pStyle w:val="Piedepgina"/>
    </w:pPr>
    <w:r>
      <w:rPr>
        <w:noProof/>
      </w:rPr>
      <mc:AlternateContent>
        <mc:Choice Requires="wps">
          <w:drawing>
            <wp:inline distT="0" distB="0" distL="0" distR="0" wp14:anchorId="67AEEC25" wp14:editId="3CA63237">
              <wp:extent cx="6120000" cy="0"/>
              <wp:effectExtent l="0" t="0" r="14605" b="19050"/>
              <wp:docPr id="2" name="2 Conector recto" descr="Línea roja pie de página" title="Línea pie de página"/>
              <wp:cNvGraphicFramePr/>
              <a:graphic xmlns:a="http://schemas.openxmlformats.org/drawingml/2006/main">
                <a:graphicData uri="http://schemas.microsoft.com/office/word/2010/wordprocessingShape">
                  <wps:wsp>
                    <wps:cNvCnPr/>
                    <wps:spPr>
                      <a:xfrm>
                        <a:off x="0" y="0"/>
                        <a:ext cx="6120000" cy="0"/>
                      </a:xfrm>
                      <a:prstGeom prst="line">
                        <a:avLst/>
                      </a:prstGeom>
                      <a:ln w="3175">
                        <a:solidFill>
                          <a:srgbClr val="E92C3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BF1C395" id="2 Conector recto" o:spid="_x0000_s1026" alt="Título: Línea pie de página - Descripción: Línea roja pie de página"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pRAAIAAEoEAAAOAAAAZHJzL2Uyb0RvYy54bWysVEtu2zAQ3RfoHQjua0kOmraC5Sycppug&#10;Nfo5AE0NbRb8Ycha9nF6gJ4iF+uQspUgLVAk6IYUOfPezLwZanF1sIbtAaP2ruPNrOYMnPS9dtuO&#10;f/t68+otZzEJ1wvjHXT8CJFfLV++WAyhhbnfedMDMiJxsR1Cx3cphbaqotyBFXHmAzgyKo9WJDri&#10;tupRDMRuTTWv68tq8NgH9BJipNvr0ciXhV8pkOmTUhESMx2n3FJZsaybvFbLhWi3KMJOy1Ma4hlZ&#10;WKEdBZ2orkUS7AfqP6isluijV2kmva28UlpCqYGqaepH1XzZiQClFhInhkmm+P9o5cf9GpnuOz7n&#10;zAlLLZqzFbVKJo8M88ZZD1GSZrd3vxwIhv67YEEDXbNw93OrnSBhdTKEPbk8spLIQ4gtxVq5NZ5O&#10;MawxK3ZQaPNOWrBDacxxagwcEpN0edlQr2vqnzzbqntgwJg+gLcsf3TcaJc1E63Y38ZEwcj17JKv&#10;jWNDxy+aN6+LV/RG9zfamGyLuN2sDLK9oHF5/26+uigTQgwP3OhkHNHmksYiylc6Ghj5P4MiRSnt&#10;ZoyQZxkmWiEluNTkyStM5J1hilKYgPW/gSf/DIUy508BT4gS2bs0ga12Hv8WPR3OKavR/6zAWHeW&#10;YOP7Y2lvkYYGtlR4elz5RTw8F/j9L2D5GwAA//8DAFBLAwQUAAYACAAAACEAbCdNINYAAAACAQAA&#10;DwAAAGRycy9kb3ducmV2LnhtbEyPwU7DMBBE70j9B2srcaMOQYogxKlQBUUcKXzANl6SiHidxk6b&#10;5uvZcoHLSqMZzb4p1pPr1JGG0Ho2cLtKQBFX3rZcG/j8eLm5BxUissXOMxk4U4B1ubgqMLf+xO90&#10;3MVaSQmHHA00Mfa51qFqyGFY+Z5YvC8/OIwih1rbAU9S7jqdJkmmHbYsHxrsadNQ9b0bnYEqPYxp&#10;9qznc+vi20y8nV+3zpjr5fT0CCrSFP/CcMEXdCiFae9HtkF1BmRI/L3iPWR3MmN/kbos9H/08gcA&#10;AP//AwBQSwECLQAUAAYACAAAACEAtoM4kv4AAADhAQAAEwAAAAAAAAAAAAAAAAAAAAAAW0NvbnRl&#10;bnRfVHlwZXNdLnhtbFBLAQItABQABgAIAAAAIQA4/SH/1gAAAJQBAAALAAAAAAAAAAAAAAAAAC8B&#10;AABfcmVscy8ucmVsc1BLAQItABQABgAIAAAAIQDEHapRAAIAAEoEAAAOAAAAAAAAAAAAAAAAAC4C&#10;AABkcnMvZTJvRG9jLnhtbFBLAQItABQABgAIAAAAIQBsJ00g1gAAAAIBAAAPAAAAAAAAAAAAAAAA&#10;AFoEAABkcnMvZG93bnJldi54bWxQSwUGAAAAAAQABADzAAAAXQUAAAAA&#10;" strokecolor="#e92c30" strokeweight=".25pt">
              <w10:anchorlock/>
            </v:line>
          </w:pict>
        </mc:Fallback>
      </mc:AlternateContent>
    </w:r>
  </w:p>
  <w:p w14:paraId="2058ED77" w14:textId="77777777" w:rsidR="003D5C85" w:rsidRDefault="009D1AFE" w:rsidP="003D5C85">
    <w:pPr>
      <w:pStyle w:val="Piedepgina"/>
      <w:spacing w:line="240" w:lineRule="exact"/>
      <w:jc w:val="both"/>
      <w:rPr>
        <w:rFonts w:ascii="Palatino Linotype" w:hAnsi="Palatino Linotype"/>
        <w:sz w:val="16"/>
        <w:szCs w:val="16"/>
      </w:rPr>
    </w:pPr>
    <w:r>
      <w:rPr>
        <w:rFonts w:ascii="Palatino Linotype" w:hAnsi="Palatino Linotype"/>
        <w:sz w:val="16"/>
        <w:szCs w:val="16"/>
        <w:highlight w:val="lightGray"/>
      </w:rPr>
      <w:t>[Nombre órgano emisor</w:t>
    </w:r>
    <w:r w:rsidRPr="009D1AFE">
      <w:rPr>
        <w:rFonts w:ascii="Palatino Linotype" w:hAnsi="Palatino Linotype"/>
        <w:sz w:val="16"/>
        <w:szCs w:val="16"/>
        <w:highlight w:val="lightGray"/>
      </w:rPr>
      <w:t>]</w:t>
    </w:r>
    <w:r>
      <w:rPr>
        <w:rFonts w:ascii="Palatino Linotype" w:hAnsi="Palatino Linotype"/>
        <w:sz w:val="16"/>
        <w:szCs w:val="16"/>
      </w:rPr>
      <w:t xml:space="preserve"> </w:t>
    </w:r>
    <w:r w:rsidRPr="00FD3829">
      <w:rPr>
        <w:rFonts w:ascii="Palatino Linotype" w:hAnsi="Palatino Linotype"/>
        <w:sz w:val="16"/>
        <w:szCs w:val="16"/>
      </w:rPr>
      <w:t xml:space="preserve">| </w:t>
    </w:r>
    <w:r>
      <w:rPr>
        <w:rFonts w:ascii="Palatino Linotype" w:hAnsi="Palatino Linotype"/>
        <w:noProof/>
        <w:sz w:val="16"/>
        <w:szCs w:val="16"/>
        <w:lang w:eastAsia="zh-CN"/>
      </w:rPr>
      <w:t>[</w:t>
    </w:r>
    <w:r>
      <w:rPr>
        <w:rFonts w:ascii="Palatino Linotype" w:hAnsi="Palatino Linotype"/>
        <w:sz w:val="16"/>
        <w:szCs w:val="16"/>
        <w:highlight w:val="lightGray"/>
      </w:rPr>
      <w:t>Dirección postal</w:t>
    </w:r>
    <w:r w:rsidRPr="009D1AFE">
      <w:rPr>
        <w:rFonts w:ascii="Palatino Linotype" w:hAnsi="Palatino Linotype"/>
        <w:sz w:val="16"/>
        <w:szCs w:val="16"/>
        <w:highlight w:val="lightGray"/>
      </w:rPr>
      <w:t>]</w:t>
    </w:r>
    <w:r>
      <w:rPr>
        <w:rFonts w:ascii="Palatino Linotype" w:hAnsi="Palatino Linotype"/>
        <w:sz w:val="16"/>
        <w:szCs w:val="16"/>
      </w:rPr>
      <w:t xml:space="preserve">. </w:t>
    </w:r>
    <w:r w:rsidRPr="009D1AFE">
      <w:rPr>
        <w:rFonts w:ascii="Palatino Linotype" w:hAnsi="Palatino Linotype"/>
        <w:noProof/>
        <w:sz w:val="16"/>
        <w:szCs w:val="16"/>
        <w:lang w:eastAsia="zh-CN"/>
      </w:rPr>
      <w:t xml:space="preserve"> </w:t>
    </w:r>
  </w:p>
  <w:p w14:paraId="0E9AC42B" w14:textId="77777777" w:rsidR="007F5177" w:rsidRPr="00716EBA" w:rsidRDefault="009D1AFE" w:rsidP="003D5C85">
    <w:pPr>
      <w:pStyle w:val="Piedepgina"/>
      <w:spacing w:line="240" w:lineRule="exact"/>
      <w:jc w:val="both"/>
      <w:rPr>
        <w:rFonts w:ascii="Palatino Linotype" w:hAnsi="Palatino Linotype"/>
        <w:sz w:val="16"/>
        <w:szCs w:val="16"/>
      </w:rPr>
    </w:pPr>
    <w:r>
      <w:rPr>
        <w:rFonts w:ascii="Palatino Linotype" w:hAnsi="Palatino Linotype"/>
        <w:sz w:val="16"/>
        <w:szCs w:val="16"/>
        <w:highlight w:val="lightGray"/>
      </w:rPr>
      <w:t xml:space="preserve">[Teléfono +34 </w:t>
    </w:r>
    <w:proofErr w:type="gramStart"/>
    <w:r>
      <w:rPr>
        <w:rFonts w:ascii="Palatino Linotype" w:hAnsi="Palatino Linotype"/>
        <w:sz w:val="16"/>
        <w:szCs w:val="16"/>
        <w:highlight w:val="lightGray"/>
      </w:rPr>
      <w:t xml:space="preserve">958 </w:t>
    </w:r>
    <w:r w:rsidRPr="009D1AFE">
      <w:rPr>
        <w:rFonts w:ascii="Palatino Linotype" w:hAnsi="Palatino Linotype"/>
        <w:sz w:val="16"/>
        <w:szCs w:val="16"/>
        <w:highlight w:val="lightGray"/>
      </w:rPr>
      <w:t>]</w:t>
    </w:r>
    <w:proofErr w:type="gramEnd"/>
    <w:r>
      <w:rPr>
        <w:rFonts w:ascii="Palatino Linotype" w:hAnsi="Palatino Linotype"/>
        <w:sz w:val="16"/>
        <w:szCs w:val="16"/>
      </w:rPr>
      <w:t xml:space="preserve"> </w:t>
    </w:r>
    <w:r w:rsidR="00FD3829" w:rsidRPr="00FD3829">
      <w:rPr>
        <w:rFonts w:ascii="Palatino Linotype" w:hAnsi="Palatino Linotype"/>
        <w:sz w:val="16"/>
        <w:szCs w:val="16"/>
      </w:rPr>
      <w:t xml:space="preserve">|  </w:t>
    </w:r>
    <w:r>
      <w:rPr>
        <w:rFonts w:ascii="Palatino Linotype" w:hAnsi="Palatino Linotype"/>
        <w:sz w:val="16"/>
        <w:szCs w:val="16"/>
        <w:highlight w:val="lightGray"/>
      </w:rPr>
      <w:t>[correo electrónico</w:t>
    </w:r>
    <w:r w:rsidRPr="009D1AFE">
      <w:rPr>
        <w:rFonts w:ascii="Palatino Linotype" w:hAnsi="Palatino Linotype"/>
        <w:sz w:val="16"/>
        <w:szCs w:val="16"/>
        <w:highlight w:val="lightGray"/>
      </w:rPr>
      <w:t>]</w:t>
    </w:r>
    <w:r w:rsidR="00FD3829" w:rsidRPr="00FD3829">
      <w:rPr>
        <w:rFonts w:ascii="Palatino Linotype" w:hAnsi="Palatino Linotype"/>
        <w:sz w:val="16"/>
        <w:szCs w:val="16"/>
      </w:rPr>
      <w:t xml:space="preserve"> | </w:t>
    </w:r>
    <w:r>
      <w:rPr>
        <w:rFonts w:ascii="Palatino Linotype" w:hAnsi="Palatino Linotype"/>
        <w:sz w:val="16"/>
        <w:szCs w:val="16"/>
        <w:highlight w:val="lightGray"/>
      </w:rPr>
      <w:t>[dirección web</w:t>
    </w:r>
    <w:r w:rsidRPr="009D1AFE">
      <w:rPr>
        <w:rFonts w:ascii="Palatino Linotype" w:hAnsi="Palatino Linotype"/>
        <w:sz w:val="16"/>
        <w:szCs w:val="16"/>
        <w:highlight w:val="lightGray"/>
      </w:rPr>
      <w:t>]</w:t>
    </w:r>
    <w:r w:rsidR="003D5C85">
      <w:rPr>
        <w:rFonts w:ascii="Palatino Linotype" w:hAnsi="Palatino Linotype"/>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E3622" w14:textId="77777777" w:rsidR="00F15F01" w:rsidRDefault="00F15F01" w:rsidP="00803352">
      <w:r>
        <w:separator/>
      </w:r>
    </w:p>
  </w:footnote>
  <w:footnote w:type="continuationSeparator" w:id="0">
    <w:p w14:paraId="13880CD2" w14:textId="77777777" w:rsidR="00F15F01" w:rsidRDefault="00F15F01" w:rsidP="0080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F801E" w14:textId="77777777" w:rsidR="00374C4C" w:rsidRDefault="00374C4C">
    <w:pPr>
      <w:pStyle w:val="Encabezado"/>
    </w:pPr>
  </w:p>
  <w:tbl>
    <w:tblPr>
      <w:tblStyle w:val="Tablaconcuadrcula"/>
      <w:tblW w:w="9889" w:type="dxa"/>
      <w:tblLook w:val="04A0" w:firstRow="1" w:lastRow="0" w:firstColumn="1" w:lastColumn="0" w:noHBand="0" w:noVBand="1"/>
      <w:tblCaption w:val="Datos del documento y logotipo"/>
      <w:tblDescription w:val="Logo de la UGR y el título del documento con el número de documento y organo emisor"/>
    </w:tblPr>
    <w:tblGrid>
      <w:gridCol w:w="3936"/>
      <w:gridCol w:w="1290"/>
      <w:gridCol w:w="4663"/>
    </w:tblGrid>
    <w:tr w:rsidR="00B10E6B" w14:paraId="6CE84041" w14:textId="77777777" w:rsidTr="00B10E6B">
      <w:trPr>
        <w:trHeight w:val="567"/>
        <w:tblHeader/>
      </w:trPr>
      <w:tc>
        <w:tcPr>
          <w:tcW w:w="3936" w:type="dxa"/>
          <w:vMerge w:val="restart"/>
          <w:tcBorders>
            <w:top w:val="nil"/>
            <w:left w:val="nil"/>
            <w:bottom w:val="nil"/>
            <w:right w:val="single" w:sz="4" w:space="0" w:color="FF0000"/>
          </w:tcBorders>
        </w:tcPr>
        <w:p w14:paraId="2C230326" w14:textId="77777777" w:rsidR="00B10E6B" w:rsidRDefault="00B10E6B" w:rsidP="00B10E6B">
          <w:pPr>
            <w:pStyle w:val="Encabezado"/>
            <w:tabs>
              <w:tab w:val="clear" w:pos="8504"/>
              <w:tab w:val="right" w:pos="9781"/>
            </w:tabs>
            <w:spacing w:before="240"/>
          </w:pPr>
          <w:r>
            <w:rPr>
              <w:noProof/>
            </w:rPr>
            <w:drawing>
              <wp:inline distT="0" distB="0" distL="0" distR="0" wp14:anchorId="5C362C94" wp14:editId="25592360">
                <wp:extent cx="1696074" cy="469746"/>
                <wp:effectExtent l="0" t="0" r="0" b="6985"/>
                <wp:docPr id="1" name="0 Imagen" title="Logo U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png"/>
                        <pic:cNvPicPr/>
                      </pic:nvPicPr>
                      <pic:blipFill>
                        <a:blip r:embed="rId1">
                          <a:extLst>
                            <a:ext uri="{28A0092B-C50C-407E-A947-70E740481C1C}">
                              <a14:useLocalDpi xmlns:a14="http://schemas.microsoft.com/office/drawing/2010/main" val="0"/>
                            </a:ext>
                          </a:extLst>
                        </a:blip>
                        <a:stretch>
                          <a:fillRect/>
                        </a:stretch>
                      </pic:blipFill>
                      <pic:spPr>
                        <a:xfrm>
                          <a:off x="0" y="0"/>
                          <a:ext cx="1696074" cy="469746"/>
                        </a:xfrm>
                        <a:prstGeom prst="rect">
                          <a:avLst/>
                        </a:prstGeom>
                      </pic:spPr>
                    </pic:pic>
                  </a:graphicData>
                </a:graphic>
              </wp:inline>
            </w:drawing>
          </w:r>
        </w:p>
      </w:tc>
      <w:tc>
        <w:tcPr>
          <w:tcW w:w="5953" w:type="dxa"/>
          <w:gridSpan w:val="2"/>
          <w:tcBorders>
            <w:top w:val="single" w:sz="4" w:space="0" w:color="FF0000"/>
            <w:left w:val="single" w:sz="4" w:space="0" w:color="FF0000"/>
            <w:bottom w:val="single" w:sz="4" w:space="0" w:color="FF0000"/>
            <w:right w:val="single" w:sz="4" w:space="0" w:color="FF0000"/>
          </w:tcBorders>
        </w:tcPr>
        <w:p w14:paraId="563C9335" w14:textId="77777777" w:rsidR="00B10E6B" w:rsidRDefault="00B10E6B" w:rsidP="00B10E6B">
          <w:pPr>
            <w:pStyle w:val="Encabezado"/>
            <w:spacing w:before="120" w:after="120"/>
            <w:jc w:val="center"/>
          </w:pPr>
          <w:r>
            <w:rPr>
              <w:rFonts w:ascii="Palatino Linotype" w:hAnsi="Palatino Linotype"/>
              <w:b/>
              <w:sz w:val="22"/>
              <w:szCs w:val="22"/>
            </w:rPr>
            <w:t>INSTRUCCIÓN</w:t>
          </w:r>
        </w:p>
      </w:tc>
    </w:tr>
    <w:tr w:rsidR="00B10E6B" w14:paraId="581246EC" w14:textId="77777777" w:rsidTr="00B10E6B">
      <w:trPr>
        <w:trHeight w:val="567"/>
        <w:tblHeader/>
      </w:trPr>
      <w:tc>
        <w:tcPr>
          <w:tcW w:w="3936" w:type="dxa"/>
          <w:vMerge/>
          <w:tcBorders>
            <w:left w:val="nil"/>
            <w:bottom w:val="nil"/>
            <w:right w:val="single" w:sz="4" w:space="0" w:color="FF0000"/>
          </w:tcBorders>
        </w:tcPr>
        <w:p w14:paraId="24F5DBF3" w14:textId="77777777" w:rsidR="00B10E6B" w:rsidRDefault="00B10E6B" w:rsidP="00B10E6B">
          <w:pPr>
            <w:pStyle w:val="Encabezado"/>
            <w:tabs>
              <w:tab w:val="clear" w:pos="8504"/>
              <w:tab w:val="right" w:pos="9781"/>
            </w:tabs>
          </w:pPr>
        </w:p>
      </w:tc>
      <w:tc>
        <w:tcPr>
          <w:tcW w:w="1290" w:type="dxa"/>
          <w:tcBorders>
            <w:top w:val="single" w:sz="4" w:space="0" w:color="FF0000"/>
            <w:left w:val="single" w:sz="4" w:space="0" w:color="FF0000"/>
            <w:bottom w:val="single" w:sz="4" w:space="0" w:color="FF0000"/>
            <w:right w:val="single" w:sz="4" w:space="0" w:color="FF0000"/>
          </w:tcBorders>
        </w:tcPr>
        <w:p w14:paraId="0703C722" w14:textId="77777777" w:rsidR="00B10E6B" w:rsidRDefault="00B10E6B" w:rsidP="00B10E6B">
          <w:pPr>
            <w:pStyle w:val="Encabezado"/>
            <w:spacing w:before="120" w:after="120"/>
          </w:pPr>
          <w:r>
            <w:rPr>
              <w:rFonts w:ascii="Palatino Linotype" w:hAnsi="Palatino Linotype"/>
              <w:b/>
              <w:sz w:val="20"/>
              <w:szCs w:val="20"/>
            </w:rPr>
            <w:t>N</w:t>
          </w:r>
          <w:r w:rsidRPr="00B42F59">
            <w:rPr>
              <w:rFonts w:ascii="Palatino Linotype" w:hAnsi="Palatino Linotype"/>
              <w:b/>
              <w:sz w:val="20"/>
              <w:szCs w:val="20"/>
            </w:rPr>
            <w:t>º</w:t>
          </w:r>
          <w:r w:rsidR="005B5648">
            <w:rPr>
              <w:rFonts w:ascii="Palatino Linotype" w:hAnsi="Palatino Linotype"/>
              <w:b/>
              <w:sz w:val="20"/>
              <w:szCs w:val="20"/>
            </w:rPr>
            <w:t xml:space="preserve"> </w:t>
          </w:r>
          <w:r w:rsidR="00101C7F">
            <w:rPr>
              <w:rFonts w:ascii="Palatino Linotype" w:hAnsi="Palatino Linotype"/>
              <w:b/>
              <w:sz w:val="20"/>
              <w:szCs w:val="20"/>
            </w:rPr>
            <w:t>2</w:t>
          </w:r>
        </w:p>
      </w:tc>
      <w:tc>
        <w:tcPr>
          <w:tcW w:w="4663" w:type="dxa"/>
          <w:tcBorders>
            <w:top w:val="single" w:sz="4" w:space="0" w:color="FF0000"/>
            <w:left w:val="single" w:sz="4" w:space="0" w:color="FF0000"/>
            <w:bottom w:val="single" w:sz="4" w:space="0" w:color="FF0000"/>
            <w:right w:val="single" w:sz="4" w:space="0" w:color="FF0000"/>
          </w:tcBorders>
        </w:tcPr>
        <w:p w14:paraId="36FB0C43" w14:textId="77777777" w:rsidR="00B10E6B" w:rsidRDefault="00FC7C87" w:rsidP="00B10E6B">
          <w:pPr>
            <w:pStyle w:val="Encabezado"/>
            <w:spacing w:before="120" w:after="120"/>
          </w:pPr>
          <w:r>
            <w:rPr>
              <w:rFonts w:ascii="Palatino Linotype" w:hAnsi="Palatino Linotype"/>
              <w:b/>
              <w:sz w:val="20"/>
              <w:szCs w:val="20"/>
            </w:rPr>
            <w:t>UNIDAD DE CALIDAD, INNOVACIÓN DOCENTE Y PROSPECTIVA</w:t>
          </w:r>
        </w:p>
      </w:tc>
    </w:tr>
  </w:tbl>
  <w:p w14:paraId="5037AABE" w14:textId="77777777" w:rsidR="005C5417" w:rsidRDefault="005C54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652C6"/>
    <w:multiLevelType w:val="hybridMultilevel"/>
    <w:tmpl w:val="9F74B9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8984D2F"/>
    <w:multiLevelType w:val="hybridMultilevel"/>
    <w:tmpl w:val="805497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2A85F3B"/>
    <w:multiLevelType w:val="multilevel"/>
    <w:tmpl w:val="3F2A97EE"/>
    <w:lvl w:ilvl="0">
      <w:start w:val="1"/>
      <w:numFmt w:val="decimal"/>
      <w:lvlText w:val="%1."/>
      <w:lvlJc w:val="left"/>
      <w:pPr>
        <w:ind w:left="360" w:hanging="360"/>
      </w:pPr>
      <w:rPr>
        <w:rFonts w:ascii="Cambria" w:eastAsia="MS ??" w:hAnsi="Cambria"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6A85311A"/>
    <w:multiLevelType w:val="hybridMultilevel"/>
    <w:tmpl w:val="D202371C"/>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761C6975"/>
    <w:multiLevelType w:val="hybridMultilevel"/>
    <w:tmpl w:val="07B2BB74"/>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5" w15:restartNumberingAfterBreak="0">
    <w:nsid w:val="7C5D56B6"/>
    <w:multiLevelType w:val="hybridMultilevel"/>
    <w:tmpl w:val="785A9DD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352"/>
    <w:rsid w:val="000143D8"/>
    <w:rsid w:val="00063DA1"/>
    <w:rsid w:val="00065919"/>
    <w:rsid w:val="000C75A7"/>
    <w:rsid w:val="000F7A5D"/>
    <w:rsid w:val="00101C7F"/>
    <w:rsid w:val="001252B2"/>
    <w:rsid w:val="001303E0"/>
    <w:rsid w:val="00154E28"/>
    <w:rsid w:val="00182051"/>
    <w:rsid w:val="00186DA1"/>
    <w:rsid w:val="001911B4"/>
    <w:rsid w:val="001C0C82"/>
    <w:rsid w:val="001F2FBE"/>
    <w:rsid w:val="00227244"/>
    <w:rsid w:val="00237A5A"/>
    <w:rsid w:val="00266D45"/>
    <w:rsid w:val="00286FA0"/>
    <w:rsid w:val="002968A2"/>
    <w:rsid w:val="002A34D1"/>
    <w:rsid w:val="002C2268"/>
    <w:rsid w:val="002E0A15"/>
    <w:rsid w:val="003072CE"/>
    <w:rsid w:val="00317FE6"/>
    <w:rsid w:val="00365106"/>
    <w:rsid w:val="00367381"/>
    <w:rsid w:val="00373047"/>
    <w:rsid w:val="00374C4C"/>
    <w:rsid w:val="00382439"/>
    <w:rsid w:val="003A2090"/>
    <w:rsid w:val="003B0FB7"/>
    <w:rsid w:val="003D5C85"/>
    <w:rsid w:val="003F14FD"/>
    <w:rsid w:val="00436492"/>
    <w:rsid w:val="004559B9"/>
    <w:rsid w:val="0048116C"/>
    <w:rsid w:val="0049794E"/>
    <w:rsid w:val="004A0E10"/>
    <w:rsid w:val="004A104B"/>
    <w:rsid w:val="004A18FB"/>
    <w:rsid w:val="004A42EE"/>
    <w:rsid w:val="004A79EB"/>
    <w:rsid w:val="004D4415"/>
    <w:rsid w:val="00537317"/>
    <w:rsid w:val="005B1493"/>
    <w:rsid w:val="005B5648"/>
    <w:rsid w:val="005C5417"/>
    <w:rsid w:val="005D09B5"/>
    <w:rsid w:val="005D1AA1"/>
    <w:rsid w:val="00600034"/>
    <w:rsid w:val="0060720A"/>
    <w:rsid w:val="00612182"/>
    <w:rsid w:val="00625FA3"/>
    <w:rsid w:val="00634ECF"/>
    <w:rsid w:val="0064213A"/>
    <w:rsid w:val="0067132E"/>
    <w:rsid w:val="00672715"/>
    <w:rsid w:val="00691C40"/>
    <w:rsid w:val="006E0345"/>
    <w:rsid w:val="00703AFF"/>
    <w:rsid w:val="00704258"/>
    <w:rsid w:val="00716EBA"/>
    <w:rsid w:val="007468D6"/>
    <w:rsid w:val="007821B1"/>
    <w:rsid w:val="0078414E"/>
    <w:rsid w:val="007A7059"/>
    <w:rsid w:val="007F3695"/>
    <w:rsid w:val="007F5177"/>
    <w:rsid w:val="0080167B"/>
    <w:rsid w:val="00803352"/>
    <w:rsid w:val="00823D40"/>
    <w:rsid w:val="0083544D"/>
    <w:rsid w:val="008515EF"/>
    <w:rsid w:val="00885A12"/>
    <w:rsid w:val="008C19FB"/>
    <w:rsid w:val="008D7E0E"/>
    <w:rsid w:val="00903B1E"/>
    <w:rsid w:val="00946423"/>
    <w:rsid w:val="00947A9B"/>
    <w:rsid w:val="00993850"/>
    <w:rsid w:val="009A09A2"/>
    <w:rsid w:val="009A5D2B"/>
    <w:rsid w:val="009A6975"/>
    <w:rsid w:val="009A77C6"/>
    <w:rsid w:val="009B1FF2"/>
    <w:rsid w:val="009C07C9"/>
    <w:rsid w:val="009C41B8"/>
    <w:rsid w:val="009D1AFE"/>
    <w:rsid w:val="009D1D1F"/>
    <w:rsid w:val="009E59A0"/>
    <w:rsid w:val="009F0FF1"/>
    <w:rsid w:val="00A04B39"/>
    <w:rsid w:val="00A103C8"/>
    <w:rsid w:val="00A33737"/>
    <w:rsid w:val="00A803F7"/>
    <w:rsid w:val="00AA3F08"/>
    <w:rsid w:val="00AC769A"/>
    <w:rsid w:val="00B10E6B"/>
    <w:rsid w:val="00B20712"/>
    <w:rsid w:val="00B60074"/>
    <w:rsid w:val="00B77E70"/>
    <w:rsid w:val="00B80386"/>
    <w:rsid w:val="00B92052"/>
    <w:rsid w:val="00BF6B03"/>
    <w:rsid w:val="00C14E6D"/>
    <w:rsid w:val="00C216AA"/>
    <w:rsid w:val="00C513A4"/>
    <w:rsid w:val="00C67D0F"/>
    <w:rsid w:val="00C970FF"/>
    <w:rsid w:val="00D40432"/>
    <w:rsid w:val="00D669DB"/>
    <w:rsid w:val="00D768F3"/>
    <w:rsid w:val="00D76C84"/>
    <w:rsid w:val="00DD72D0"/>
    <w:rsid w:val="00DE5303"/>
    <w:rsid w:val="00E00993"/>
    <w:rsid w:val="00E23397"/>
    <w:rsid w:val="00E64222"/>
    <w:rsid w:val="00E70FCB"/>
    <w:rsid w:val="00EC4F39"/>
    <w:rsid w:val="00F10C02"/>
    <w:rsid w:val="00F15F01"/>
    <w:rsid w:val="00F24A4E"/>
    <w:rsid w:val="00F455A2"/>
    <w:rsid w:val="00F67907"/>
    <w:rsid w:val="00F70855"/>
    <w:rsid w:val="00F8456C"/>
    <w:rsid w:val="00F91DEA"/>
    <w:rsid w:val="00FA6EF5"/>
    <w:rsid w:val="00FC7C87"/>
    <w:rsid w:val="00FD3829"/>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B851B2"/>
  <w15:docId w15:val="{22003A83-2674-4AE4-87A2-2CA585CA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uiPriority w:val="9"/>
    <w:qFormat/>
    <w:rsid w:val="00101C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99"/>
    <w:qFormat/>
    <w:rsid w:val="00B92052"/>
    <w:pPr>
      <w:ind w:left="720"/>
      <w:contextualSpacing/>
    </w:pPr>
  </w:style>
  <w:style w:type="table" w:styleId="Tablaconcuadrcula">
    <w:name w:val="Table Grid"/>
    <w:basedOn w:val="Tablanormal"/>
    <w:uiPriority w:val="59"/>
    <w:rsid w:val="00374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01C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icinavirtual.ugr.es/ai/index.jsp?urlDestino=38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ficinavirtual.ugr.es/ai/index.jsp?urlDestino=383" TargetMode="External"/><Relationship Id="rId4" Type="http://schemas.openxmlformats.org/officeDocument/2006/relationships/settings" Target="settings.xml"/><Relationship Id="rId9" Type="http://schemas.openxmlformats.org/officeDocument/2006/relationships/hyperlink" Target="https://calidad.ugr.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5B8DA-1C7C-43FF-B2CE-51F33CF7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675</Words>
  <Characters>3716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Rosa Maria Jimenez Lizana</cp:lastModifiedBy>
  <cp:revision>14</cp:revision>
  <cp:lastPrinted>2023-02-21T11:48:00Z</cp:lastPrinted>
  <dcterms:created xsi:type="dcterms:W3CDTF">2022-09-07T10:27:00Z</dcterms:created>
  <dcterms:modified xsi:type="dcterms:W3CDTF">2023-02-21T11:48:00Z</dcterms:modified>
</cp:coreProperties>
</file>